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45EA3" w14:textId="339E2189" w:rsidR="00995EC0" w:rsidRPr="003F51ED" w:rsidRDefault="00995EC0" w:rsidP="00995EC0">
      <w:pPr>
        <w:pStyle w:val="Pa2"/>
        <w:rPr>
          <w:rFonts w:ascii="Verdana" w:hAnsi="Verdana" w:cs="DaxOT-Bold"/>
          <w:b/>
          <w:bCs/>
          <w:color w:val="000000"/>
          <w:sz w:val="28"/>
          <w:szCs w:val="28"/>
        </w:rPr>
      </w:pPr>
      <w:r>
        <w:rPr>
          <w:rFonts w:ascii="Verdana" w:hAnsi="Verdana"/>
          <w:b/>
          <w:color w:val="000000"/>
          <w:sz w:val="28"/>
        </w:rPr>
        <w:t>Model degree establishing the business unit committee</w:t>
      </w:r>
    </w:p>
    <w:p w14:paraId="424CEA13" w14:textId="77777777" w:rsidR="00995EC0" w:rsidRDefault="00995EC0" w:rsidP="00995EC0">
      <w:pPr>
        <w:pStyle w:val="voetnootkader-bron"/>
        <w:rPr>
          <w:sz w:val="19"/>
          <w:szCs w:val="19"/>
        </w:rPr>
      </w:pPr>
    </w:p>
    <w:p w14:paraId="335FC8EE" w14:textId="77777777" w:rsidR="00862D7C" w:rsidRPr="00862D7C" w:rsidRDefault="00862D7C" w:rsidP="00862D7C"/>
    <w:p w14:paraId="406DCA3B" w14:textId="77777777" w:rsidR="004B4558" w:rsidRPr="004B4558" w:rsidRDefault="004B4558" w:rsidP="004B4558">
      <w:pPr>
        <w:pStyle w:val="Plattetekst"/>
        <w:rPr>
          <w:rFonts w:ascii="DaxOT-Regular"/>
          <w:b/>
          <w:bCs/>
        </w:rPr>
      </w:pPr>
      <w:r>
        <w:rPr>
          <w:rFonts w:ascii="DaxOT-Regular"/>
          <w:b/>
        </w:rPr>
        <w:t>Article 1</w:t>
      </w:r>
    </w:p>
    <w:p w14:paraId="4E7745DC" w14:textId="0DED9740" w:rsidR="004B4558" w:rsidRDefault="004B4558" w:rsidP="004B4558">
      <w:pPr>
        <w:pStyle w:val="Plattetekst"/>
        <w:numPr>
          <w:ilvl w:val="0"/>
          <w:numId w:val="1"/>
        </w:numPr>
        <w:rPr>
          <w:rFonts w:ascii="DaxOT-Regular"/>
        </w:rPr>
      </w:pPr>
      <w:r>
        <w:rPr>
          <w:rFonts w:ascii="DaxOT-Regular"/>
        </w:rPr>
        <w:t xml:space="preserve">A committee </w:t>
      </w:r>
      <w:r w:rsidR="003509EB">
        <w:rPr>
          <w:rFonts w:ascii="DaxOT-Regular"/>
        </w:rPr>
        <w:t>is in place</w:t>
      </w:r>
      <w:r w:rsidR="00FD1208" w:rsidRPr="00FD1208">
        <w:rPr>
          <w:rFonts w:ascii="DaxOT-Regular"/>
        </w:rPr>
        <w:t xml:space="preserve"> </w:t>
      </w:r>
      <w:r>
        <w:rPr>
          <w:rFonts w:ascii="DaxOT-Regular"/>
        </w:rPr>
        <w:t xml:space="preserve">for business unit </w:t>
      </w:r>
      <w:r>
        <w:rPr>
          <w:rFonts w:ascii="DaxOT-Regular"/>
        </w:rPr>
        <w:t>…</w:t>
      </w:r>
      <w:r>
        <w:rPr>
          <w:rFonts w:ascii="DaxOT-Regular"/>
        </w:rPr>
        <w:t xml:space="preserve"> of the company.</w:t>
      </w:r>
    </w:p>
    <w:p w14:paraId="05912ABA" w14:textId="470C3701" w:rsidR="004B4558" w:rsidRPr="004B4558" w:rsidRDefault="004B4558" w:rsidP="004B4558">
      <w:pPr>
        <w:pStyle w:val="Plattetekst"/>
        <w:numPr>
          <w:ilvl w:val="0"/>
          <w:numId w:val="1"/>
        </w:numPr>
        <w:rPr>
          <w:rFonts w:ascii="DaxOT-Regular"/>
        </w:rPr>
      </w:pPr>
      <w:r>
        <w:rPr>
          <w:rFonts w:ascii="DaxOT-Regular"/>
        </w:rPr>
        <w:t xml:space="preserve">The committee consists of </w:t>
      </w:r>
      <w:r>
        <w:rPr>
          <w:rFonts w:ascii="DaxOT-Regular"/>
        </w:rPr>
        <w:t>…</w:t>
      </w:r>
      <w:r>
        <w:rPr>
          <w:rFonts w:ascii="DaxOT-Regular"/>
        </w:rPr>
        <w:t xml:space="preserve"> members </w:t>
      </w:r>
      <w:r w:rsidR="00FD1208" w:rsidRPr="00FD1208">
        <w:rPr>
          <w:rFonts w:ascii="DaxOT-Regular"/>
        </w:rPr>
        <w:t xml:space="preserve">elected by </w:t>
      </w:r>
      <w:r w:rsidR="003509EB">
        <w:rPr>
          <w:rFonts w:ascii="DaxOT-Regular"/>
        </w:rPr>
        <w:t xml:space="preserve">the persons working in the business unit who are eligible </w:t>
      </w:r>
      <w:r w:rsidR="00FD1208" w:rsidRPr="00FD1208">
        <w:rPr>
          <w:rFonts w:ascii="DaxOT-Regular"/>
        </w:rPr>
        <w:t xml:space="preserve">to </w:t>
      </w:r>
      <w:r w:rsidR="003509EB">
        <w:rPr>
          <w:rFonts w:ascii="DaxOT-Regular"/>
        </w:rPr>
        <w:t>vote, from among the persons working in the business unit who stand for election</w:t>
      </w:r>
      <w:r w:rsidR="00FD1208" w:rsidRPr="00FD1208">
        <w:rPr>
          <w:rFonts w:ascii="DaxOT-Regular"/>
        </w:rPr>
        <w:t>.</w:t>
      </w:r>
      <w:r>
        <w:rPr>
          <w:rFonts w:ascii="DaxOT-Regular"/>
        </w:rPr>
        <w:t xml:space="preserve"> </w:t>
      </w:r>
      <w:r>
        <w:rPr>
          <w:rFonts w:ascii="DaxOT-Regular"/>
        </w:rPr>
        <w:br/>
        <w:t xml:space="preserve">Articles 4 to 16 of the works council regulations apply by analogy. </w:t>
      </w:r>
      <w:r>
        <w:rPr>
          <w:rFonts w:ascii="DaxOT-Regular"/>
        </w:rPr>
        <w:br/>
      </w:r>
      <w:r w:rsidR="00FD1208" w:rsidRPr="00FD1208">
        <w:rPr>
          <w:rFonts w:ascii="DaxOT-Regular"/>
        </w:rPr>
        <w:t>The composition of the business unit committee will be communicated to</w:t>
      </w:r>
      <w:r>
        <w:rPr>
          <w:rFonts w:ascii="DaxOT-Regular"/>
        </w:rPr>
        <w:t xml:space="preserve"> the </w:t>
      </w:r>
      <w:r w:rsidR="003509EB">
        <w:rPr>
          <w:rFonts w:ascii="DaxOT-Regular"/>
        </w:rPr>
        <w:t>entrepreneur</w:t>
      </w:r>
      <w:r>
        <w:rPr>
          <w:rFonts w:ascii="DaxOT-Regular"/>
        </w:rPr>
        <w:t xml:space="preserve"> and to the persons working in the business unit.</w:t>
      </w:r>
    </w:p>
    <w:p w14:paraId="6D27E0E4" w14:textId="1FC45E57" w:rsidR="00995EC0" w:rsidRPr="004B4558" w:rsidRDefault="004B4558" w:rsidP="003F51ED">
      <w:pPr>
        <w:pStyle w:val="Plattetekst"/>
        <w:numPr>
          <w:ilvl w:val="0"/>
          <w:numId w:val="1"/>
        </w:numPr>
        <w:rPr>
          <w:rFonts w:ascii="Verdana" w:hAnsi="Verdana"/>
        </w:rPr>
      </w:pPr>
      <w:r>
        <w:rPr>
          <w:rFonts w:ascii="DaxOT-Regular"/>
        </w:rPr>
        <w:t>The committee handles matters relating to the business unit for which it has been established on behalf of the works council and provides advice on these matters to the works council upon request or on its own initiative.</w:t>
      </w:r>
      <w:r>
        <w:rPr>
          <w:rFonts w:ascii="DaxOT-Regular"/>
        </w:rPr>
        <w:br/>
      </w:r>
    </w:p>
    <w:p w14:paraId="6979B085" w14:textId="77777777" w:rsidR="004B4558" w:rsidRPr="00C24277" w:rsidRDefault="004B4558" w:rsidP="004B4558">
      <w:pPr>
        <w:pStyle w:val="Plattetekst"/>
        <w:pBdr>
          <w:top w:val="single" w:sz="4" w:space="1" w:color="auto"/>
          <w:left w:val="single" w:sz="4" w:space="4" w:color="auto"/>
          <w:bottom w:val="single" w:sz="4" w:space="1" w:color="auto"/>
          <w:right w:val="single" w:sz="4" w:space="4" w:color="auto"/>
        </w:pBdr>
        <w:rPr>
          <w:rFonts w:ascii="DaxOT-Regular"/>
          <w:b/>
          <w:bCs/>
          <w:i/>
          <w:iCs/>
        </w:rPr>
      </w:pPr>
      <w:r>
        <w:rPr>
          <w:rFonts w:ascii="DaxOT-Regular"/>
          <w:b/>
          <w:i/>
        </w:rPr>
        <w:t xml:space="preserve">Alternative to Article 1, paragraph 2 in case the members are appointed </w:t>
      </w:r>
    </w:p>
    <w:p w14:paraId="7C75C14B" w14:textId="06FE946A" w:rsidR="004B4558" w:rsidRPr="00C24277" w:rsidRDefault="004B4558" w:rsidP="004B4558">
      <w:pPr>
        <w:pStyle w:val="Plattetekst"/>
        <w:numPr>
          <w:ilvl w:val="0"/>
          <w:numId w:val="2"/>
        </w:numPr>
        <w:pBdr>
          <w:top w:val="single" w:sz="4" w:space="1" w:color="auto"/>
          <w:left w:val="single" w:sz="4" w:space="4" w:color="auto"/>
          <w:bottom w:val="single" w:sz="4" w:space="1" w:color="auto"/>
          <w:right w:val="single" w:sz="4" w:space="4" w:color="auto"/>
        </w:pBdr>
        <w:rPr>
          <w:rFonts w:ascii="DaxOT-Regular"/>
        </w:rPr>
      </w:pPr>
      <w:r>
        <w:rPr>
          <w:rFonts w:ascii="DaxOT-Regular"/>
        </w:rPr>
        <w:t xml:space="preserve">The committee consists of ... </w:t>
      </w:r>
      <w:r w:rsidR="00FD1208" w:rsidRPr="00FD1208">
        <w:rPr>
          <w:rFonts w:ascii="DaxOT-Regular"/>
        </w:rPr>
        <w:t xml:space="preserve">members </w:t>
      </w:r>
      <w:r w:rsidR="000430B5">
        <w:rPr>
          <w:rFonts w:ascii="DaxOT-Regular"/>
        </w:rPr>
        <w:t>working</w:t>
      </w:r>
      <w:r w:rsidR="00FD1208" w:rsidRPr="00FD1208">
        <w:rPr>
          <w:rFonts w:ascii="DaxOT-Regular"/>
        </w:rPr>
        <w:t xml:space="preserve"> in the business unit and are appointed</w:t>
      </w:r>
      <w:r>
        <w:rPr>
          <w:rFonts w:ascii="DaxOT-Regular"/>
        </w:rPr>
        <w:t xml:space="preserve"> by the works council. </w:t>
      </w:r>
      <w:r>
        <w:rPr>
          <w:rFonts w:ascii="DaxOT-Regular"/>
        </w:rPr>
        <w:br/>
        <w:t xml:space="preserve">Articles 4 to 16 of the works council regulations apply by analogy. </w:t>
      </w:r>
      <w:r>
        <w:rPr>
          <w:rFonts w:ascii="DaxOT-Regular"/>
        </w:rPr>
        <w:br/>
        <w:t xml:space="preserve">The composition of the business unit committee will be made known to the </w:t>
      </w:r>
      <w:r w:rsidR="003509EB">
        <w:rPr>
          <w:rFonts w:ascii="DaxOT-Regular"/>
        </w:rPr>
        <w:t>entrepreneur</w:t>
      </w:r>
      <w:r>
        <w:rPr>
          <w:rFonts w:ascii="DaxOT-Regular"/>
        </w:rPr>
        <w:t xml:space="preserve"> and to the persons working in the business unit.</w:t>
      </w:r>
    </w:p>
    <w:p w14:paraId="6DA26F4D" w14:textId="77777777" w:rsidR="003F51ED" w:rsidRDefault="003F51ED" w:rsidP="003F51ED">
      <w:pPr>
        <w:widowControl w:val="0"/>
        <w:spacing w:after="0" w:line="240" w:lineRule="auto"/>
        <w:rPr>
          <w:rFonts w:ascii="Verdana" w:hAnsi="Verdana"/>
          <w:b/>
          <w:bCs/>
          <w:i/>
          <w:kern w:val="0"/>
          <w:sz w:val="19"/>
          <w:szCs w:val="19"/>
          <w14:ligatures w14:val="none"/>
        </w:rPr>
      </w:pPr>
    </w:p>
    <w:p w14:paraId="66195CDD" w14:textId="77777777" w:rsidR="004B4558" w:rsidRDefault="004B4558" w:rsidP="004B4558">
      <w:pPr>
        <w:pBdr>
          <w:top w:val="single" w:sz="4" w:space="1" w:color="auto"/>
          <w:left w:val="single" w:sz="4" w:space="4" w:color="auto"/>
          <w:bottom w:val="single" w:sz="4" w:space="1" w:color="auto"/>
          <w:right w:val="single" w:sz="4" w:space="4" w:color="auto"/>
        </w:pBdr>
        <w:tabs>
          <w:tab w:val="left" w:pos="686"/>
        </w:tabs>
        <w:spacing w:after="0" w:line="276" w:lineRule="auto"/>
        <w:ind w:right="118"/>
        <w:rPr>
          <w:rFonts w:ascii="DaxOT-Regular"/>
          <w:sz w:val="19"/>
          <w:szCs w:val="19"/>
        </w:rPr>
      </w:pPr>
      <w:r>
        <w:rPr>
          <w:rFonts w:ascii="DaxOT-Regular"/>
          <w:b/>
          <w:i/>
          <w:sz w:val="19"/>
        </w:rPr>
        <w:t>Alternative to Article 1, paragraph 2 in the event that works council members are appointed as members of the committee and the other committee members are elected</w:t>
      </w:r>
    </w:p>
    <w:p w14:paraId="3CDD0B79" w14:textId="45858EE3" w:rsidR="004B4558" w:rsidRPr="004B4558" w:rsidRDefault="004B4558" w:rsidP="004B4558">
      <w:pPr>
        <w:pStyle w:val="Lijstalinea"/>
        <w:numPr>
          <w:ilvl w:val="0"/>
          <w:numId w:val="7"/>
        </w:numPr>
        <w:pBdr>
          <w:top w:val="single" w:sz="4" w:space="1" w:color="auto"/>
          <w:left w:val="single" w:sz="4" w:space="4" w:color="auto"/>
          <w:bottom w:val="single" w:sz="4" w:space="1" w:color="auto"/>
          <w:right w:val="single" w:sz="4" w:space="4" w:color="auto"/>
        </w:pBdr>
        <w:tabs>
          <w:tab w:val="left" w:pos="686"/>
        </w:tabs>
        <w:spacing w:after="0" w:line="276" w:lineRule="auto"/>
        <w:ind w:right="118"/>
        <w:rPr>
          <w:rFonts w:ascii="DaxOT-Regular" w:eastAsia="Swift Light/Bold" w:hAnsi="Swift Light/Bold" w:cs="Swift Light/Bold"/>
          <w:kern w:val="0"/>
          <w:sz w:val="19"/>
          <w:szCs w:val="19"/>
          <w14:ligatures w14:val="none"/>
        </w:rPr>
      </w:pPr>
      <w:r>
        <w:rPr>
          <w:rFonts w:ascii="DaxOT-Regular" w:hAnsi="Swift Light/Bold"/>
          <w:sz w:val="19"/>
        </w:rPr>
        <w:t xml:space="preserve">The committee consists of ... members. Of these, ... </w:t>
      </w:r>
      <w:r w:rsidR="00FD1208" w:rsidRPr="00FD1208">
        <w:rPr>
          <w:rFonts w:ascii="DaxOT-Regular" w:hAnsi="Swift Light/Bold"/>
          <w:sz w:val="19"/>
        </w:rPr>
        <w:t xml:space="preserve">works council members </w:t>
      </w:r>
      <w:r w:rsidR="000430B5">
        <w:rPr>
          <w:rFonts w:ascii="DaxOT-Regular" w:hAnsi="Swift Light/Bold"/>
          <w:sz w:val="19"/>
        </w:rPr>
        <w:t xml:space="preserve">are </w:t>
      </w:r>
      <w:r w:rsidR="00FD1208" w:rsidRPr="00FD1208">
        <w:rPr>
          <w:rFonts w:ascii="DaxOT-Regular" w:hAnsi="Swift Light/Bold"/>
          <w:sz w:val="19"/>
        </w:rPr>
        <w:t>appointed by the works council.</w:t>
      </w:r>
      <w:r>
        <w:rPr>
          <w:rFonts w:ascii="DaxOT-Regular" w:hAnsi="Swift Light/Bold"/>
          <w:sz w:val="19"/>
        </w:rPr>
        <w:t xml:space="preserve"> The other members are elected by the persons working in the business unit who are eligible to vote, from among the persons working in the business unit who stand for election.</w:t>
      </w:r>
      <w:r>
        <w:rPr>
          <w:rFonts w:ascii="DaxOT-Regular" w:hAnsi="Swift Light/Bold"/>
          <w:sz w:val="19"/>
        </w:rPr>
        <w:br/>
        <w:t>Articles 4 to 16 of the works council regulations apply by analogy.</w:t>
      </w:r>
      <w:r>
        <w:rPr>
          <w:rFonts w:ascii="DaxOT-Regular" w:hAnsi="Swift Light/Bold"/>
          <w:sz w:val="19"/>
        </w:rPr>
        <w:br/>
        <w:t xml:space="preserve">The composition of the business unit committee will be made known to the </w:t>
      </w:r>
      <w:r w:rsidR="003509EB">
        <w:rPr>
          <w:rFonts w:ascii="DaxOT-Regular" w:hAnsi="Swift Light/Bold"/>
          <w:sz w:val="19"/>
        </w:rPr>
        <w:t>entrepreneur</w:t>
      </w:r>
      <w:r>
        <w:rPr>
          <w:rFonts w:ascii="DaxOT-Regular" w:hAnsi="Swift Light/Bold"/>
          <w:sz w:val="19"/>
        </w:rPr>
        <w:t xml:space="preserve"> and to the persons working in the business unit.</w:t>
      </w:r>
    </w:p>
    <w:p w14:paraId="794E3AAB" w14:textId="77777777" w:rsidR="00862D7C" w:rsidRDefault="00862D7C" w:rsidP="003F51ED">
      <w:pPr>
        <w:widowControl w:val="0"/>
        <w:spacing w:after="0" w:line="240" w:lineRule="auto"/>
        <w:rPr>
          <w:rFonts w:ascii="Verdana" w:hAnsi="Verdana"/>
          <w:b/>
          <w:kern w:val="0"/>
          <w:sz w:val="19"/>
          <w:szCs w:val="19"/>
          <w14:ligatures w14:val="none"/>
        </w:rPr>
      </w:pPr>
    </w:p>
    <w:p w14:paraId="1EF37A27" w14:textId="77777777" w:rsidR="004B4558" w:rsidRPr="007863B0" w:rsidRDefault="004B4558" w:rsidP="004B4558">
      <w:pPr>
        <w:pBdr>
          <w:top w:val="single" w:sz="4" w:space="1" w:color="auto"/>
          <w:left w:val="single" w:sz="4" w:space="4" w:color="auto"/>
          <w:bottom w:val="single" w:sz="4" w:space="1" w:color="auto"/>
          <w:right w:val="single" w:sz="4" w:space="4" w:color="auto"/>
        </w:pBdr>
        <w:tabs>
          <w:tab w:val="left" w:pos="686"/>
        </w:tabs>
        <w:spacing w:after="0" w:line="276" w:lineRule="auto"/>
        <w:ind w:left="340" w:right="118" w:hanging="340"/>
        <w:rPr>
          <w:rFonts w:ascii="DaxOT-Regular"/>
          <w:b/>
          <w:bCs/>
          <w:i/>
          <w:iCs/>
          <w:sz w:val="19"/>
          <w:szCs w:val="19"/>
        </w:rPr>
      </w:pPr>
      <w:r>
        <w:rPr>
          <w:rFonts w:ascii="DaxOT-Regular"/>
          <w:b/>
          <w:i/>
          <w:sz w:val="19"/>
        </w:rPr>
        <w:t xml:space="preserve">Alternative to Article 1, paragraph 3 in the event that it is allowed to conduct consultations itself </w:t>
      </w:r>
    </w:p>
    <w:p w14:paraId="7DA1F4B8" w14:textId="5ABC0C33" w:rsidR="004B4558" w:rsidRPr="00F66004" w:rsidRDefault="004B4558" w:rsidP="004B4558">
      <w:pPr>
        <w:pBdr>
          <w:top w:val="single" w:sz="4" w:space="1" w:color="auto"/>
          <w:left w:val="single" w:sz="4" w:space="4" w:color="auto"/>
          <w:bottom w:val="single" w:sz="4" w:space="1" w:color="auto"/>
          <w:right w:val="single" w:sz="4" w:space="4" w:color="auto"/>
        </w:pBdr>
        <w:tabs>
          <w:tab w:val="left" w:pos="686"/>
        </w:tabs>
        <w:spacing w:after="0" w:line="276" w:lineRule="auto"/>
        <w:ind w:left="340" w:right="118" w:hanging="340"/>
        <w:rPr>
          <w:rFonts w:ascii="DaxOT-Regular"/>
          <w:sz w:val="19"/>
          <w:szCs w:val="19"/>
        </w:rPr>
      </w:pPr>
      <w:r>
        <w:rPr>
          <w:rFonts w:ascii="DaxOT-Regular"/>
          <w:sz w:val="19"/>
        </w:rPr>
        <w:t>3.</w:t>
      </w:r>
      <w:r>
        <w:rPr>
          <w:rFonts w:ascii="DaxOT-Regular"/>
          <w:sz w:val="19"/>
        </w:rPr>
        <w:tab/>
      </w:r>
      <w:bookmarkStart w:id="0" w:name="_Hlk197440566"/>
      <w:r>
        <w:rPr>
          <w:rFonts w:ascii="DaxOT-Regular"/>
          <w:sz w:val="19"/>
        </w:rPr>
        <w:t xml:space="preserve">The committee handles matters relating to the business unit for which it has been established on behalf of the works council and </w:t>
      </w:r>
      <w:r w:rsidR="000430B5">
        <w:rPr>
          <w:rFonts w:ascii="DaxOT-Regular"/>
          <w:sz w:val="19"/>
        </w:rPr>
        <w:t>has the</w:t>
      </w:r>
      <w:r w:rsidR="00FD1208" w:rsidRPr="00FD1208">
        <w:rPr>
          <w:rFonts w:ascii="DaxOT-Regular"/>
          <w:sz w:val="19"/>
        </w:rPr>
        <w:t xml:space="preserve"> authori</w:t>
      </w:r>
      <w:r w:rsidR="000430B5">
        <w:rPr>
          <w:rFonts w:ascii="DaxOT-Regular"/>
          <w:sz w:val="19"/>
        </w:rPr>
        <w:t>ty</w:t>
      </w:r>
      <w:r w:rsidR="00FD1208" w:rsidRPr="00FD1208">
        <w:rPr>
          <w:rFonts w:ascii="DaxOT-Regular"/>
          <w:sz w:val="19"/>
        </w:rPr>
        <w:t xml:space="preserve"> to consult directly with the head of the business unit on these matters.</w:t>
      </w:r>
    </w:p>
    <w:bookmarkEnd w:id="0"/>
    <w:p w14:paraId="45820C76" w14:textId="77777777" w:rsidR="00862D7C" w:rsidRPr="001E45E7" w:rsidRDefault="00862D7C" w:rsidP="003F51ED">
      <w:pPr>
        <w:widowControl w:val="0"/>
        <w:spacing w:after="0" w:line="240" w:lineRule="auto"/>
        <w:rPr>
          <w:rFonts w:ascii="Verdana" w:hAnsi="Verdana"/>
          <w:b/>
          <w:kern w:val="0"/>
          <w:sz w:val="19"/>
          <w:szCs w:val="19"/>
          <w14:ligatures w14:val="none"/>
        </w:rPr>
      </w:pPr>
    </w:p>
    <w:p w14:paraId="41704F32" w14:textId="77777777" w:rsidR="004B4558" w:rsidRPr="001E45E7" w:rsidRDefault="004B4558" w:rsidP="004B4558">
      <w:pPr>
        <w:pStyle w:val="Plattetekst"/>
        <w:rPr>
          <w:rFonts w:ascii="DaxOT-Regular"/>
          <w:b/>
          <w:bCs/>
        </w:rPr>
      </w:pPr>
      <w:r>
        <w:rPr>
          <w:rFonts w:ascii="DaxOT-Regular"/>
          <w:b/>
        </w:rPr>
        <w:t>Article 2</w:t>
      </w:r>
    </w:p>
    <w:p w14:paraId="0C9AF7AD" w14:textId="1D15BE60" w:rsidR="004B4558" w:rsidRPr="002D4E5B" w:rsidRDefault="004B4558" w:rsidP="004B4558">
      <w:pPr>
        <w:pStyle w:val="Plattetekst"/>
        <w:numPr>
          <w:ilvl w:val="0"/>
          <w:numId w:val="5"/>
        </w:numPr>
        <w:rPr>
          <w:rFonts w:ascii="DaxOT-Regular"/>
        </w:rPr>
      </w:pPr>
      <w:r>
        <w:rPr>
          <w:rFonts w:ascii="DaxOT-Regular"/>
        </w:rPr>
        <w:t xml:space="preserve">The term of office of the members of the committee </w:t>
      </w:r>
      <w:r w:rsidR="00FD1208" w:rsidRPr="00FD1208">
        <w:rPr>
          <w:rFonts w:ascii="DaxOT-Regular"/>
        </w:rPr>
        <w:t>ends at the same time as the term of office of the works council.</w:t>
      </w:r>
      <w:r>
        <w:rPr>
          <w:rFonts w:ascii="DaxOT-Regular"/>
          <w:i/>
        </w:rPr>
        <w:t xml:space="preserve"> </w:t>
      </w:r>
    </w:p>
    <w:p w14:paraId="301C5867" w14:textId="77777777" w:rsidR="004B4558" w:rsidRPr="002D4E5B" w:rsidRDefault="004B4558" w:rsidP="004B4558">
      <w:pPr>
        <w:pStyle w:val="Plattetekst"/>
        <w:numPr>
          <w:ilvl w:val="0"/>
          <w:numId w:val="5"/>
        </w:numPr>
        <w:rPr>
          <w:rFonts w:ascii="DaxOT-Regular"/>
        </w:rPr>
      </w:pPr>
      <w:r>
        <w:rPr>
          <w:rFonts w:ascii="DaxOT-Regular"/>
        </w:rPr>
        <w:t>The committee elects a chairman and a secretary from among its members.</w:t>
      </w:r>
    </w:p>
    <w:p w14:paraId="4A7835DE" w14:textId="4400F23A" w:rsidR="004B4558" w:rsidRPr="005F28D9" w:rsidRDefault="004B4558" w:rsidP="004B4558">
      <w:pPr>
        <w:pStyle w:val="Plattetekst"/>
        <w:numPr>
          <w:ilvl w:val="0"/>
          <w:numId w:val="5"/>
        </w:numPr>
        <w:rPr>
          <w:rFonts w:ascii="DaxOT-Regular"/>
        </w:rPr>
      </w:pPr>
      <w:r>
        <w:rPr>
          <w:rFonts w:ascii="DaxOT-Regular"/>
        </w:rPr>
        <w:t xml:space="preserve">The committee meets at the request of the chairman and at the request of ... members of the committee. A meeting can only be held if at least </w:t>
      </w:r>
      <w:r>
        <w:rPr>
          <w:rFonts w:ascii="DaxOT-Regular"/>
        </w:rPr>
        <w:t>…</w:t>
      </w:r>
      <w:r>
        <w:rPr>
          <w:rFonts w:ascii="DaxOT-Regular"/>
        </w:rPr>
        <w:t xml:space="preserve"> members of the committee are present.</w:t>
      </w:r>
    </w:p>
    <w:p w14:paraId="00B7664F" w14:textId="4A42DC2D" w:rsidR="004B4558" w:rsidRPr="002D4E5B" w:rsidRDefault="004B4558" w:rsidP="004B4558">
      <w:pPr>
        <w:pStyle w:val="Plattetekst"/>
        <w:numPr>
          <w:ilvl w:val="0"/>
          <w:numId w:val="5"/>
        </w:numPr>
        <w:rPr>
          <w:rFonts w:ascii="DaxOT-Regular"/>
        </w:rPr>
      </w:pPr>
      <w:r>
        <w:rPr>
          <w:rFonts w:ascii="DaxOT-Regular"/>
        </w:rPr>
        <w:t>Article 17, paragraphs 2 and 3, Article 18, paragraph 2, Articles 19 and 20 and Article 21, paragraph 1 of the works council regulations apply by analogy.</w:t>
      </w:r>
    </w:p>
    <w:p w14:paraId="16DCA451" w14:textId="02053261" w:rsidR="004B4558" w:rsidRPr="002D4E5B" w:rsidRDefault="004B4558" w:rsidP="004B4558">
      <w:pPr>
        <w:pStyle w:val="Plattetekst"/>
        <w:numPr>
          <w:ilvl w:val="0"/>
          <w:numId w:val="5"/>
        </w:numPr>
        <w:rPr>
          <w:rFonts w:ascii="DaxOT-Regular"/>
        </w:rPr>
      </w:pPr>
      <w:r>
        <w:rPr>
          <w:rFonts w:ascii="DaxOT-Regular"/>
        </w:rPr>
        <w:t xml:space="preserve">The members of the committee may terminate their membership at any time. </w:t>
      </w:r>
      <w:r w:rsidR="00FD1208" w:rsidRPr="00FD1208">
        <w:rPr>
          <w:rFonts w:ascii="DaxOT-Regular"/>
        </w:rPr>
        <w:t xml:space="preserve">They </w:t>
      </w:r>
      <w:r w:rsidR="000430B5">
        <w:rPr>
          <w:rFonts w:ascii="DaxOT-Regular"/>
        </w:rPr>
        <w:t>will notify</w:t>
      </w:r>
      <w:r w:rsidR="00FD1208" w:rsidRPr="00FD1208">
        <w:rPr>
          <w:rFonts w:ascii="DaxOT-Regular"/>
        </w:rPr>
        <w:t xml:space="preserve"> the chair</w:t>
      </w:r>
      <w:r w:rsidR="000430B5">
        <w:rPr>
          <w:rFonts w:ascii="DaxOT-Regular"/>
        </w:rPr>
        <w:t xml:space="preserve">man </w:t>
      </w:r>
      <w:r w:rsidR="00FD1208" w:rsidRPr="00FD1208">
        <w:rPr>
          <w:rFonts w:ascii="DaxOT-Regular"/>
        </w:rPr>
        <w:t>of the works council, the chair</w:t>
      </w:r>
      <w:r w:rsidR="000430B5">
        <w:rPr>
          <w:rFonts w:ascii="DaxOT-Regular"/>
        </w:rPr>
        <w:t>man</w:t>
      </w:r>
      <w:r w:rsidR="00FD1208" w:rsidRPr="00FD1208">
        <w:rPr>
          <w:rFonts w:ascii="DaxOT-Regular"/>
        </w:rPr>
        <w:t xml:space="preserve"> of the committee, and the </w:t>
      </w:r>
      <w:r w:rsidR="003509EB">
        <w:rPr>
          <w:rFonts w:ascii="DaxOT-Regular"/>
        </w:rPr>
        <w:t>entrepreneur</w:t>
      </w:r>
      <w:r w:rsidR="00FD1208" w:rsidRPr="00FD1208">
        <w:rPr>
          <w:rFonts w:ascii="DaxOT-Regular"/>
        </w:rPr>
        <w:t xml:space="preserve"> </w:t>
      </w:r>
      <w:r w:rsidR="000430B5">
        <w:rPr>
          <w:rFonts w:ascii="DaxOT-Regular"/>
        </w:rPr>
        <w:t xml:space="preserve">thereof </w:t>
      </w:r>
      <w:r w:rsidR="00FD1208" w:rsidRPr="00FD1208">
        <w:rPr>
          <w:rFonts w:ascii="DaxOT-Regular"/>
        </w:rPr>
        <w:t>in writing.</w:t>
      </w:r>
    </w:p>
    <w:p w14:paraId="74AA2E60" w14:textId="4810A3FF" w:rsidR="00E51CFC" w:rsidRPr="00FD1208" w:rsidRDefault="00E51CFC" w:rsidP="004B4558">
      <w:pPr>
        <w:pStyle w:val="Plattetekst"/>
        <w:rPr>
          <w:rFonts w:ascii="Verdana" w:hAnsi="Verdana"/>
        </w:rPr>
      </w:pPr>
    </w:p>
    <w:sectPr w:rsidR="00E51CFC" w:rsidRPr="00FD120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CDBBF" w14:textId="77777777" w:rsidR="00C412C4" w:rsidRDefault="00C412C4" w:rsidP="00862D7C">
      <w:pPr>
        <w:spacing w:after="0" w:line="240" w:lineRule="auto"/>
      </w:pPr>
      <w:r>
        <w:separator/>
      </w:r>
    </w:p>
  </w:endnote>
  <w:endnote w:type="continuationSeparator" w:id="0">
    <w:p w14:paraId="5DCCADFD" w14:textId="77777777" w:rsidR="00C412C4" w:rsidRDefault="00C412C4" w:rsidP="0086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axOT-Medium">
    <w:altName w:val="Century"/>
    <w:panose1 w:val="00000000000000000000"/>
    <w:charset w:val="00"/>
    <w:family w:val="modern"/>
    <w:notTrueType/>
    <w:pitch w:val="variable"/>
    <w:sig w:usb0="800000AF" w:usb1="4000247B" w:usb2="00000000" w:usb3="00000000" w:csb0="00000001"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DaxOT-Bold">
    <w:altName w:val="Arial"/>
    <w:panose1 w:val="00000000000000000000"/>
    <w:charset w:val="00"/>
    <w:family w:val="modern"/>
    <w:notTrueType/>
    <w:pitch w:val="variable"/>
    <w:sig w:usb0="800000AF" w:usb1="4000247B" w:usb2="00000000" w:usb3="00000000" w:csb0="00000001" w:csb1="00000000"/>
  </w:font>
  <w:font w:name="DaxOT-Regular">
    <w:altName w:val="Arial"/>
    <w:panose1 w:val="00000000000000000000"/>
    <w:charset w:val="00"/>
    <w:family w:val="modern"/>
    <w:notTrueType/>
    <w:pitch w:val="variable"/>
    <w:sig w:usb0="800000AF" w:usb1="40002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7AAD" w14:textId="77777777" w:rsidR="00862D7C" w:rsidRDefault="00862D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D4EA" w14:textId="77777777" w:rsidR="00862D7C" w:rsidRDefault="00862D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4ADD" w14:textId="77777777" w:rsidR="00862D7C" w:rsidRDefault="00862D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A9237" w14:textId="77777777" w:rsidR="00C412C4" w:rsidRDefault="00C412C4" w:rsidP="00862D7C">
      <w:pPr>
        <w:spacing w:after="0" w:line="240" w:lineRule="auto"/>
      </w:pPr>
      <w:r>
        <w:separator/>
      </w:r>
    </w:p>
  </w:footnote>
  <w:footnote w:type="continuationSeparator" w:id="0">
    <w:p w14:paraId="1CC829D3" w14:textId="77777777" w:rsidR="00C412C4" w:rsidRDefault="00C412C4" w:rsidP="00862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4110" w14:textId="77777777" w:rsidR="00862D7C" w:rsidRDefault="00862D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7262" w14:textId="77777777" w:rsidR="00862D7C" w:rsidRDefault="00862D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578E" w14:textId="77777777" w:rsidR="00862D7C" w:rsidRDefault="00862D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87A05"/>
    <w:multiLevelType w:val="hybridMultilevel"/>
    <w:tmpl w:val="B324FA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A2438A"/>
    <w:multiLevelType w:val="multilevel"/>
    <w:tmpl w:val="3326800E"/>
    <w:lvl w:ilvl="0">
      <w:start w:val="2"/>
      <w:numFmt w:val="decimal"/>
      <w:lvlText w:val="%1."/>
      <w:lvlJc w:val="left"/>
      <w:pPr>
        <w:ind w:left="360" w:hanging="360"/>
      </w:pPr>
      <w:rPr>
        <w:rFonts w:hint="default"/>
      </w:rPr>
    </w:lvl>
    <w:lvl w:ilvl="1">
      <w:start w:val="2"/>
      <w:numFmt w:val="decimal"/>
      <w:isLgl/>
      <w:lvlText w:val="%1.%2"/>
      <w:lvlJc w:val="left"/>
      <w:pPr>
        <w:ind w:left="528" w:hanging="370"/>
      </w:pPr>
      <w:rPr>
        <w:rFonts w:hint="default"/>
      </w:rPr>
    </w:lvl>
    <w:lvl w:ilvl="2">
      <w:start w:val="2"/>
      <w:numFmt w:val="decimal"/>
      <w:isLgl/>
      <w:lvlText w:val="%1.%2.%3"/>
      <w:lvlJc w:val="left"/>
      <w:pPr>
        <w:ind w:left="103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712" w:hanging="1080"/>
      </w:pPr>
      <w:rPr>
        <w:rFonts w:hint="default"/>
      </w:rPr>
    </w:lvl>
    <w:lvl w:ilvl="5">
      <w:start w:val="1"/>
      <w:numFmt w:val="decimal"/>
      <w:isLgl/>
      <w:lvlText w:val="%1.%2.%3.%4.%5.%6"/>
      <w:lvlJc w:val="left"/>
      <w:pPr>
        <w:ind w:left="1870" w:hanging="1080"/>
      </w:pPr>
      <w:rPr>
        <w:rFonts w:hint="default"/>
      </w:rPr>
    </w:lvl>
    <w:lvl w:ilvl="6">
      <w:start w:val="1"/>
      <w:numFmt w:val="decimal"/>
      <w:isLgl/>
      <w:lvlText w:val="%1.%2.%3.%4.%5.%6.%7"/>
      <w:lvlJc w:val="left"/>
      <w:pPr>
        <w:ind w:left="2388" w:hanging="1440"/>
      </w:pPr>
      <w:rPr>
        <w:rFonts w:hint="default"/>
      </w:rPr>
    </w:lvl>
    <w:lvl w:ilvl="7">
      <w:start w:val="1"/>
      <w:numFmt w:val="decimal"/>
      <w:isLgl/>
      <w:lvlText w:val="%1.%2.%3.%4.%5.%6.%7.%8"/>
      <w:lvlJc w:val="left"/>
      <w:pPr>
        <w:ind w:left="2546" w:hanging="1440"/>
      </w:pPr>
      <w:rPr>
        <w:rFonts w:hint="default"/>
      </w:rPr>
    </w:lvl>
    <w:lvl w:ilvl="8">
      <w:start w:val="1"/>
      <w:numFmt w:val="decimal"/>
      <w:isLgl/>
      <w:lvlText w:val="%1.%2.%3.%4.%5.%6.%7.%8.%9"/>
      <w:lvlJc w:val="left"/>
      <w:pPr>
        <w:ind w:left="3064" w:hanging="1800"/>
      </w:pPr>
      <w:rPr>
        <w:rFonts w:hint="default"/>
      </w:rPr>
    </w:lvl>
  </w:abstractNum>
  <w:abstractNum w:abstractNumId="2" w15:restartNumberingAfterBreak="0">
    <w:nsid w:val="3A9347D9"/>
    <w:multiLevelType w:val="hybridMultilevel"/>
    <w:tmpl w:val="0520DAD4"/>
    <w:lvl w:ilvl="0" w:tplc="87100E54">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7460FA6"/>
    <w:multiLevelType w:val="multilevel"/>
    <w:tmpl w:val="6C5440B2"/>
    <w:lvl w:ilvl="0">
      <w:start w:val="2"/>
      <w:numFmt w:val="decimal"/>
      <w:lvlText w:val="%1."/>
      <w:lvlJc w:val="left"/>
      <w:pPr>
        <w:ind w:left="360" w:hanging="360"/>
      </w:pPr>
      <w:rPr>
        <w:rFonts w:hint="default"/>
      </w:rPr>
    </w:lvl>
    <w:lvl w:ilvl="1">
      <w:start w:val="2"/>
      <w:numFmt w:val="decimal"/>
      <w:isLgl/>
      <w:lvlText w:val="%1.%2"/>
      <w:lvlJc w:val="left"/>
      <w:pPr>
        <w:ind w:left="528" w:hanging="370"/>
      </w:pPr>
      <w:rPr>
        <w:rFonts w:hint="default"/>
      </w:rPr>
    </w:lvl>
    <w:lvl w:ilvl="2">
      <w:start w:val="2"/>
      <w:numFmt w:val="decimal"/>
      <w:isLgl/>
      <w:lvlText w:val="%1.%2.%3"/>
      <w:lvlJc w:val="left"/>
      <w:pPr>
        <w:ind w:left="103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712" w:hanging="1080"/>
      </w:pPr>
      <w:rPr>
        <w:rFonts w:hint="default"/>
      </w:rPr>
    </w:lvl>
    <w:lvl w:ilvl="5">
      <w:start w:val="1"/>
      <w:numFmt w:val="decimal"/>
      <w:isLgl/>
      <w:lvlText w:val="%1.%2.%3.%4.%5.%6"/>
      <w:lvlJc w:val="left"/>
      <w:pPr>
        <w:ind w:left="1870" w:hanging="1080"/>
      </w:pPr>
      <w:rPr>
        <w:rFonts w:hint="default"/>
      </w:rPr>
    </w:lvl>
    <w:lvl w:ilvl="6">
      <w:start w:val="1"/>
      <w:numFmt w:val="decimal"/>
      <w:isLgl/>
      <w:lvlText w:val="%1.%2.%3.%4.%5.%6.%7"/>
      <w:lvlJc w:val="left"/>
      <w:pPr>
        <w:ind w:left="2388" w:hanging="1440"/>
      </w:pPr>
      <w:rPr>
        <w:rFonts w:hint="default"/>
      </w:rPr>
    </w:lvl>
    <w:lvl w:ilvl="7">
      <w:start w:val="1"/>
      <w:numFmt w:val="decimal"/>
      <w:isLgl/>
      <w:lvlText w:val="%1.%2.%3.%4.%5.%6.%7.%8"/>
      <w:lvlJc w:val="left"/>
      <w:pPr>
        <w:ind w:left="2546" w:hanging="1440"/>
      </w:pPr>
      <w:rPr>
        <w:rFonts w:hint="default"/>
      </w:rPr>
    </w:lvl>
    <w:lvl w:ilvl="8">
      <w:start w:val="1"/>
      <w:numFmt w:val="decimal"/>
      <w:isLgl/>
      <w:lvlText w:val="%1.%2.%3.%4.%5.%6.%7.%8.%9"/>
      <w:lvlJc w:val="left"/>
      <w:pPr>
        <w:ind w:left="3064" w:hanging="1800"/>
      </w:pPr>
      <w:rPr>
        <w:rFonts w:hint="default"/>
      </w:rPr>
    </w:lvl>
  </w:abstractNum>
  <w:abstractNum w:abstractNumId="4" w15:restartNumberingAfterBreak="0">
    <w:nsid w:val="4FF651CB"/>
    <w:multiLevelType w:val="hybridMultilevel"/>
    <w:tmpl w:val="3D2051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A91293C"/>
    <w:multiLevelType w:val="multilevel"/>
    <w:tmpl w:val="CB061C54"/>
    <w:lvl w:ilvl="0">
      <w:start w:val="1"/>
      <w:numFmt w:val="decimal"/>
      <w:lvlText w:val="%1."/>
      <w:lvlJc w:val="left"/>
      <w:pPr>
        <w:ind w:left="360" w:hanging="360"/>
      </w:pPr>
      <w:rPr>
        <w:rFonts w:hint="default"/>
      </w:rPr>
    </w:lvl>
    <w:lvl w:ilvl="1">
      <w:start w:val="2"/>
      <w:numFmt w:val="decimal"/>
      <w:isLgl/>
      <w:lvlText w:val="%1.%2"/>
      <w:lvlJc w:val="left"/>
      <w:pPr>
        <w:ind w:left="528" w:hanging="370"/>
      </w:pPr>
      <w:rPr>
        <w:rFonts w:hint="default"/>
      </w:rPr>
    </w:lvl>
    <w:lvl w:ilvl="2">
      <w:start w:val="2"/>
      <w:numFmt w:val="decimal"/>
      <w:isLgl/>
      <w:lvlText w:val="%1.%2.%3"/>
      <w:lvlJc w:val="left"/>
      <w:pPr>
        <w:ind w:left="103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712" w:hanging="1080"/>
      </w:pPr>
      <w:rPr>
        <w:rFonts w:hint="default"/>
      </w:rPr>
    </w:lvl>
    <w:lvl w:ilvl="5">
      <w:start w:val="1"/>
      <w:numFmt w:val="decimal"/>
      <w:isLgl/>
      <w:lvlText w:val="%1.%2.%3.%4.%5.%6"/>
      <w:lvlJc w:val="left"/>
      <w:pPr>
        <w:ind w:left="1870" w:hanging="1080"/>
      </w:pPr>
      <w:rPr>
        <w:rFonts w:hint="default"/>
      </w:rPr>
    </w:lvl>
    <w:lvl w:ilvl="6">
      <w:start w:val="1"/>
      <w:numFmt w:val="decimal"/>
      <w:isLgl/>
      <w:lvlText w:val="%1.%2.%3.%4.%5.%6.%7"/>
      <w:lvlJc w:val="left"/>
      <w:pPr>
        <w:ind w:left="2388" w:hanging="1440"/>
      </w:pPr>
      <w:rPr>
        <w:rFonts w:hint="default"/>
      </w:rPr>
    </w:lvl>
    <w:lvl w:ilvl="7">
      <w:start w:val="1"/>
      <w:numFmt w:val="decimal"/>
      <w:isLgl/>
      <w:lvlText w:val="%1.%2.%3.%4.%5.%6.%7.%8"/>
      <w:lvlJc w:val="left"/>
      <w:pPr>
        <w:ind w:left="2546" w:hanging="1440"/>
      </w:pPr>
      <w:rPr>
        <w:rFonts w:hint="default"/>
      </w:rPr>
    </w:lvl>
    <w:lvl w:ilvl="8">
      <w:start w:val="1"/>
      <w:numFmt w:val="decimal"/>
      <w:isLgl/>
      <w:lvlText w:val="%1.%2.%3.%4.%5.%6.%7.%8.%9"/>
      <w:lvlJc w:val="left"/>
      <w:pPr>
        <w:ind w:left="3064" w:hanging="1800"/>
      </w:pPr>
      <w:rPr>
        <w:rFonts w:hint="default"/>
      </w:rPr>
    </w:lvl>
  </w:abstractNum>
  <w:abstractNum w:abstractNumId="6" w15:restartNumberingAfterBreak="0">
    <w:nsid w:val="69E53E0F"/>
    <w:multiLevelType w:val="hybridMultilevel"/>
    <w:tmpl w:val="1A360D56"/>
    <w:lvl w:ilvl="0" w:tplc="2E9A4C1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4136115">
    <w:abstractNumId w:val="5"/>
  </w:num>
  <w:num w:numId="2" w16cid:durableId="55519135">
    <w:abstractNumId w:val="3"/>
  </w:num>
  <w:num w:numId="3" w16cid:durableId="1458717148">
    <w:abstractNumId w:val="6"/>
  </w:num>
  <w:num w:numId="4" w16cid:durableId="1337609121">
    <w:abstractNumId w:val="1"/>
  </w:num>
  <w:num w:numId="5" w16cid:durableId="2005695608">
    <w:abstractNumId w:val="4"/>
  </w:num>
  <w:num w:numId="6" w16cid:durableId="271716359">
    <w:abstractNumId w:val="0"/>
  </w:num>
  <w:num w:numId="7" w16cid:durableId="2028024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C0"/>
    <w:rsid w:val="00016579"/>
    <w:rsid w:val="000430B5"/>
    <w:rsid w:val="001E45E7"/>
    <w:rsid w:val="00212C00"/>
    <w:rsid w:val="00283976"/>
    <w:rsid w:val="003509EB"/>
    <w:rsid w:val="003F51ED"/>
    <w:rsid w:val="00484D71"/>
    <w:rsid w:val="004B3D90"/>
    <w:rsid w:val="004B4558"/>
    <w:rsid w:val="004D6661"/>
    <w:rsid w:val="00585BEB"/>
    <w:rsid w:val="00700B35"/>
    <w:rsid w:val="0082093B"/>
    <w:rsid w:val="00862D7C"/>
    <w:rsid w:val="008D6769"/>
    <w:rsid w:val="00995EC0"/>
    <w:rsid w:val="00A64B4E"/>
    <w:rsid w:val="00A67A39"/>
    <w:rsid w:val="00AE4E6C"/>
    <w:rsid w:val="00B43571"/>
    <w:rsid w:val="00BE3A98"/>
    <w:rsid w:val="00C34CE2"/>
    <w:rsid w:val="00C412C4"/>
    <w:rsid w:val="00E51CFC"/>
    <w:rsid w:val="00F30C26"/>
    <w:rsid w:val="00FB271E"/>
    <w:rsid w:val="00FD1208"/>
    <w:rsid w:val="00FF4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6872"/>
  <w15:chartTrackingRefBased/>
  <w15:docId w15:val="{5AFE1562-360E-48F5-878B-E8E11B4F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093B"/>
  </w:style>
  <w:style w:type="paragraph" w:styleId="Kop1">
    <w:name w:val="heading 1"/>
    <w:basedOn w:val="Standaard"/>
    <w:next w:val="Standaard"/>
    <w:link w:val="Kop1Char"/>
    <w:uiPriority w:val="9"/>
    <w:rsid w:val="00995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rsid w:val="00995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E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E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E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E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E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E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E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qFormat/>
    <w:rsid w:val="0082093B"/>
    <w:rPr>
      <w:rFonts w:ascii="Verdana" w:hAnsi="Verdana"/>
      <w:b/>
      <w:sz w:val="40"/>
    </w:rPr>
  </w:style>
  <w:style w:type="character" w:customStyle="1" w:styleId="HoofdstukChar">
    <w:name w:val="Hoofdstuk Char"/>
    <w:basedOn w:val="Standaardalinea-lettertype"/>
    <w:link w:val="Hoofdstuk"/>
    <w:rsid w:val="0082093B"/>
    <w:rPr>
      <w:rFonts w:ascii="Verdana" w:hAnsi="Verdana"/>
      <w:b/>
      <w:sz w:val="40"/>
    </w:rPr>
  </w:style>
  <w:style w:type="paragraph" w:styleId="Duidelijkcitaat">
    <w:name w:val="Intense Quote"/>
    <w:basedOn w:val="Standaard"/>
    <w:next w:val="Standaard"/>
    <w:link w:val="DuidelijkcitaatChar"/>
    <w:uiPriority w:val="30"/>
    <w:rsid w:val="0082093B"/>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DuidelijkcitaatChar">
    <w:name w:val="Duidelijk citaat Char"/>
    <w:basedOn w:val="Standaardalinea-lettertype"/>
    <w:link w:val="Duidelijkcitaat"/>
    <w:uiPriority w:val="30"/>
    <w:rsid w:val="0082093B"/>
    <w:rPr>
      <w:i/>
      <w:iCs/>
      <w:color w:val="156082" w:themeColor="accent1"/>
    </w:rPr>
  </w:style>
  <w:style w:type="paragraph" w:customStyle="1" w:styleId="Paragraafkop">
    <w:name w:val="Paragraafkop"/>
    <w:basedOn w:val="Standaard"/>
    <w:next w:val="Standaard"/>
    <w:link w:val="ParagraafkopChar"/>
    <w:qFormat/>
    <w:rsid w:val="0082093B"/>
    <w:rPr>
      <w:rFonts w:ascii="Verdana" w:hAnsi="Verdana"/>
      <w:b/>
      <w:sz w:val="18"/>
    </w:rPr>
  </w:style>
  <w:style w:type="character" w:customStyle="1" w:styleId="ParagraafkopChar">
    <w:name w:val="Paragraafkop Char"/>
    <w:basedOn w:val="Standaardalinea-lettertype"/>
    <w:link w:val="Paragraafkop"/>
    <w:rsid w:val="0082093B"/>
    <w:rPr>
      <w:rFonts w:ascii="Verdana" w:hAnsi="Verdana"/>
      <w:b/>
      <w:sz w:val="18"/>
    </w:rPr>
  </w:style>
  <w:style w:type="paragraph" w:customStyle="1" w:styleId="Tussenkop">
    <w:name w:val="Tussenkop"/>
    <w:basedOn w:val="Paragraafkop"/>
    <w:next w:val="Standaard"/>
    <w:link w:val="TussenkopChar"/>
    <w:qFormat/>
    <w:rsid w:val="0082093B"/>
    <w:rPr>
      <w:b w:val="0"/>
      <w:i/>
      <w:sz w:val="19"/>
    </w:rPr>
  </w:style>
  <w:style w:type="character" w:customStyle="1" w:styleId="TussenkopChar">
    <w:name w:val="Tussenkop Char"/>
    <w:basedOn w:val="ParagraafkopChar"/>
    <w:link w:val="Tussenkop"/>
    <w:rsid w:val="0082093B"/>
    <w:rPr>
      <w:rFonts w:ascii="Verdana" w:hAnsi="Verdana"/>
      <w:b w:val="0"/>
      <w:i/>
      <w:sz w:val="19"/>
    </w:rPr>
  </w:style>
  <w:style w:type="paragraph" w:customStyle="1" w:styleId="PlatteTekststd">
    <w:name w:val="Platte Tekst (std)"/>
    <w:basedOn w:val="Standaard"/>
    <w:next w:val="Standaard"/>
    <w:link w:val="PlatteTekststdChar"/>
    <w:qFormat/>
    <w:rsid w:val="00212C00"/>
    <w:rPr>
      <w:rFonts w:ascii="Verdana" w:hAnsi="Verdana"/>
      <w:sz w:val="19"/>
    </w:rPr>
  </w:style>
  <w:style w:type="character" w:customStyle="1" w:styleId="PlatteTekststdChar">
    <w:name w:val="Platte Tekst (std) Char"/>
    <w:basedOn w:val="Standaardalinea-lettertype"/>
    <w:link w:val="PlatteTekststd"/>
    <w:rsid w:val="00212C00"/>
    <w:rPr>
      <w:rFonts w:ascii="Verdana" w:hAnsi="Verdana"/>
      <w:sz w:val="19"/>
    </w:rPr>
  </w:style>
  <w:style w:type="paragraph" w:customStyle="1" w:styleId="tabel-tekst">
    <w:name w:val="tabel-tekst"/>
    <w:basedOn w:val="PlatteTekststd"/>
    <w:next w:val="Standaard"/>
    <w:link w:val="tabel-tekstChar"/>
    <w:qFormat/>
    <w:rsid w:val="00212C00"/>
    <w:rPr>
      <w:sz w:val="14"/>
    </w:rPr>
  </w:style>
  <w:style w:type="character" w:customStyle="1" w:styleId="tabel-tekstChar">
    <w:name w:val="tabel-tekst Char"/>
    <w:basedOn w:val="PlatteTekststdChar"/>
    <w:link w:val="tabel-tekst"/>
    <w:rsid w:val="00212C00"/>
    <w:rPr>
      <w:rFonts w:ascii="Verdana" w:hAnsi="Verdana"/>
      <w:sz w:val="14"/>
    </w:rPr>
  </w:style>
  <w:style w:type="paragraph" w:customStyle="1" w:styleId="Tabel-titel">
    <w:name w:val="Tabel-titel"/>
    <w:basedOn w:val="tabel-tekst"/>
    <w:next w:val="Standaard"/>
    <w:link w:val="Tabel-titelChar"/>
    <w:qFormat/>
    <w:rsid w:val="00212C00"/>
    <w:rPr>
      <w:b/>
    </w:rPr>
  </w:style>
  <w:style w:type="character" w:customStyle="1" w:styleId="Tabel-titelChar">
    <w:name w:val="Tabel-titel Char"/>
    <w:basedOn w:val="tabel-tekstChar"/>
    <w:link w:val="Tabel-titel"/>
    <w:rsid w:val="00212C00"/>
    <w:rPr>
      <w:rFonts w:ascii="Verdana" w:hAnsi="Verdana"/>
      <w:b/>
      <w:sz w:val="14"/>
    </w:rPr>
  </w:style>
  <w:style w:type="paragraph" w:customStyle="1" w:styleId="Kader-tekst">
    <w:name w:val="Kader-tekst"/>
    <w:basedOn w:val="Tabel-titel"/>
    <w:next w:val="Standaard"/>
    <w:link w:val="Kader-tekstChar"/>
    <w:qFormat/>
    <w:rsid w:val="00212C00"/>
    <w:rPr>
      <w:b w:val="0"/>
      <w:sz w:val="19"/>
    </w:rPr>
  </w:style>
  <w:style w:type="character" w:customStyle="1" w:styleId="Kader-tekstChar">
    <w:name w:val="Kader-tekst Char"/>
    <w:basedOn w:val="Tabel-titelChar"/>
    <w:link w:val="Kader-tekst"/>
    <w:rsid w:val="00212C00"/>
    <w:rPr>
      <w:rFonts w:ascii="Verdana" w:hAnsi="Verdana"/>
      <w:b w:val="0"/>
      <w:sz w:val="19"/>
    </w:rPr>
  </w:style>
  <w:style w:type="paragraph" w:customStyle="1" w:styleId="Kader-titel">
    <w:name w:val="Kader-titel"/>
    <w:basedOn w:val="Kader-tekst"/>
    <w:next w:val="Standaard"/>
    <w:link w:val="Kader-titelChar"/>
    <w:qFormat/>
    <w:rsid w:val="00212C00"/>
    <w:rPr>
      <w:b/>
    </w:rPr>
  </w:style>
  <w:style w:type="character" w:customStyle="1" w:styleId="Kader-titelChar">
    <w:name w:val="Kader-titel Char"/>
    <w:basedOn w:val="Kader-tekstChar"/>
    <w:link w:val="Kader-titel"/>
    <w:rsid w:val="00212C00"/>
    <w:rPr>
      <w:rFonts w:ascii="Verdana" w:hAnsi="Verdana"/>
      <w:b/>
      <w:sz w:val="19"/>
    </w:rPr>
  </w:style>
  <w:style w:type="paragraph" w:customStyle="1" w:styleId="voetnootkader-bron">
    <w:name w:val="voetnoot kader-bron"/>
    <w:basedOn w:val="Kader-titel"/>
    <w:next w:val="Standaard"/>
    <w:link w:val="voetnootkader-bronChar"/>
    <w:qFormat/>
    <w:rsid w:val="00212C00"/>
    <w:rPr>
      <w:b w:val="0"/>
      <w:sz w:val="12"/>
    </w:rPr>
  </w:style>
  <w:style w:type="character" w:customStyle="1" w:styleId="voetnootkader-bronChar">
    <w:name w:val="voetnoot kader-bron Char"/>
    <w:basedOn w:val="Kader-titelChar"/>
    <w:link w:val="voetnootkader-bron"/>
    <w:rsid w:val="00212C00"/>
    <w:rPr>
      <w:rFonts w:ascii="Verdana" w:hAnsi="Verdana"/>
      <w:b w:val="0"/>
      <w:sz w:val="12"/>
    </w:rPr>
  </w:style>
  <w:style w:type="character" w:customStyle="1" w:styleId="Kop1Char">
    <w:name w:val="Kop 1 Char"/>
    <w:basedOn w:val="Standaardalinea-lettertype"/>
    <w:link w:val="Kop1"/>
    <w:uiPriority w:val="9"/>
    <w:rsid w:val="00995E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E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E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E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E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E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E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E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EC0"/>
    <w:rPr>
      <w:rFonts w:eastAsiaTheme="majorEastAsia" w:cstheme="majorBidi"/>
      <w:color w:val="272727" w:themeColor="text1" w:themeTint="D8"/>
    </w:rPr>
  </w:style>
  <w:style w:type="paragraph" w:styleId="Titel">
    <w:name w:val="Title"/>
    <w:basedOn w:val="Standaard"/>
    <w:next w:val="Standaard"/>
    <w:link w:val="TitelChar"/>
    <w:uiPriority w:val="10"/>
    <w:rsid w:val="00995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E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E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E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E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EC0"/>
    <w:rPr>
      <w:i/>
      <w:iCs/>
      <w:color w:val="404040" w:themeColor="text1" w:themeTint="BF"/>
    </w:rPr>
  </w:style>
  <w:style w:type="paragraph" w:styleId="Lijstalinea">
    <w:name w:val="List Paragraph"/>
    <w:basedOn w:val="Standaard"/>
    <w:uiPriority w:val="34"/>
    <w:qFormat/>
    <w:rsid w:val="00995EC0"/>
    <w:pPr>
      <w:ind w:left="720"/>
      <w:contextualSpacing/>
    </w:pPr>
  </w:style>
  <w:style w:type="character" w:styleId="Intensievebenadrukking">
    <w:name w:val="Intense Emphasis"/>
    <w:basedOn w:val="Standaardalinea-lettertype"/>
    <w:uiPriority w:val="21"/>
    <w:rsid w:val="00995EC0"/>
    <w:rPr>
      <w:i/>
      <w:iCs/>
      <w:color w:val="0F4761" w:themeColor="accent1" w:themeShade="BF"/>
    </w:rPr>
  </w:style>
  <w:style w:type="character" w:styleId="Intensieveverwijzing">
    <w:name w:val="Intense Reference"/>
    <w:basedOn w:val="Standaardalinea-lettertype"/>
    <w:uiPriority w:val="32"/>
    <w:rsid w:val="00995EC0"/>
    <w:rPr>
      <w:b/>
      <w:bCs/>
      <w:smallCaps/>
      <w:color w:val="0F4761" w:themeColor="accent1" w:themeShade="BF"/>
      <w:spacing w:val="5"/>
    </w:rPr>
  </w:style>
  <w:style w:type="paragraph" w:customStyle="1" w:styleId="Pa2">
    <w:name w:val="Pa2"/>
    <w:basedOn w:val="Standaard"/>
    <w:next w:val="Standaard"/>
    <w:uiPriority w:val="99"/>
    <w:rsid w:val="00995EC0"/>
    <w:pPr>
      <w:autoSpaceDE w:val="0"/>
      <w:autoSpaceDN w:val="0"/>
      <w:adjustRightInd w:val="0"/>
      <w:spacing w:after="0" w:line="401" w:lineRule="atLeast"/>
    </w:pPr>
    <w:rPr>
      <w:rFonts w:ascii="DaxOT-Medium" w:eastAsia="Calibri" w:hAnsi="DaxOT-Medium" w:cs="Times New Roman"/>
      <w:kern w:val="0"/>
      <w:sz w:val="24"/>
      <w:szCs w:val="24"/>
      <w14:ligatures w14:val="none"/>
    </w:rPr>
  </w:style>
  <w:style w:type="character" w:styleId="Verwijzingopmerking">
    <w:name w:val="annotation reference"/>
    <w:basedOn w:val="Standaardalinea-lettertype"/>
    <w:uiPriority w:val="99"/>
    <w:semiHidden/>
    <w:unhideWhenUsed/>
    <w:rsid w:val="00585BEB"/>
    <w:rPr>
      <w:sz w:val="16"/>
      <w:szCs w:val="16"/>
    </w:rPr>
  </w:style>
  <w:style w:type="paragraph" w:styleId="Tekstopmerking">
    <w:name w:val="annotation text"/>
    <w:basedOn w:val="Standaard"/>
    <w:link w:val="TekstopmerkingChar"/>
    <w:uiPriority w:val="99"/>
    <w:unhideWhenUsed/>
    <w:rsid w:val="00585BEB"/>
    <w:pPr>
      <w:spacing w:line="240" w:lineRule="auto"/>
    </w:pPr>
    <w:rPr>
      <w:sz w:val="20"/>
      <w:szCs w:val="20"/>
    </w:rPr>
  </w:style>
  <w:style w:type="character" w:customStyle="1" w:styleId="TekstopmerkingChar">
    <w:name w:val="Tekst opmerking Char"/>
    <w:basedOn w:val="Standaardalinea-lettertype"/>
    <w:link w:val="Tekstopmerking"/>
    <w:uiPriority w:val="99"/>
    <w:rsid w:val="00585BEB"/>
    <w:rPr>
      <w:sz w:val="20"/>
      <w:szCs w:val="20"/>
    </w:rPr>
  </w:style>
  <w:style w:type="paragraph" w:styleId="Onderwerpvanopmerking">
    <w:name w:val="annotation subject"/>
    <w:basedOn w:val="Tekstopmerking"/>
    <w:next w:val="Tekstopmerking"/>
    <w:link w:val="OnderwerpvanopmerkingChar"/>
    <w:uiPriority w:val="99"/>
    <w:semiHidden/>
    <w:unhideWhenUsed/>
    <w:rsid w:val="00585BEB"/>
    <w:rPr>
      <w:b/>
      <w:bCs/>
    </w:rPr>
  </w:style>
  <w:style w:type="character" w:customStyle="1" w:styleId="OnderwerpvanopmerkingChar">
    <w:name w:val="Onderwerp van opmerking Char"/>
    <w:basedOn w:val="TekstopmerkingChar"/>
    <w:link w:val="Onderwerpvanopmerking"/>
    <w:uiPriority w:val="99"/>
    <w:semiHidden/>
    <w:rsid w:val="00585BEB"/>
    <w:rPr>
      <w:b/>
      <w:bCs/>
      <w:sz w:val="20"/>
      <w:szCs w:val="20"/>
    </w:rPr>
  </w:style>
  <w:style w:type="paragraph" w:styleId="Koptekst">
    <w:name w:val="header"/>
    <w:basedOn w:val="Standaard"/>
    <w:link w:val="KoptekstChar"/>
    <w:uiPriority w:val="99"/>
    <w:unhideWhenUsed/>
    <w:rsid w:val="00862D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2D7C"/>
  </w:style>
  <w:style w:type="paragraph" w:styleId="Voettekst">
    <w:name w:val="footer"/>
    <w:basedOn w:val="Standaard"/>
    <w:link w:val="VoettekstChar"/>
    <w:uiPriority w:val="99"/>
    <w:unhideWhenUsed/>
    <w:rsid w:val="00862D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2D7C"/>
  </w:style>
  <w:style w:type="paragraph" w:styleId="Plattetekst">
    <w:name w:val="Body Text"/>
    <w:basedOn w:val="Standaard"/>
    <w:link w:val="PlattetekstChar"/>
    <w:uiPriority w:val="1"/>
    <w:qFormat/>
    <w:rsid w:val="00862D7C"/>
    <w:pPr>
      <w:widowControl w:val="0"/>
      <w:autoSpaceDE w:val="0"/>
      <w:autoSpaceDN w:val="0"/>
      <w:spacing w:after="0" w:line="240" w:lineRule="auto"/>
    </w:pPr>
    <w:rPr>
      <w:rFonts w:ascii="Swift Light/Bold" w:eastAsia="Swift Light/Bold" w:hAnsi="Swift Light/Bold" w:cs="Swift Light/Bold"/>
      <w:kern w:val="0"/>
      <w:sz w:val="19"/>
      <w:szCs w:val="19"/>
      <w14:ligatures w14:val="none"/>
    </w:rPr>
  </w:style>
  <w:style w:type="character" w:customStyle="1" w:styleId="PlattetekstChar">
    <w:name w:val="Platte tekst Char"/>
    <w:basedOn w:val="Standaardalinea-lettertype"/>
    <w:link w:val="Plattetekst"/>
    <w:uiPriority w:val="1"/>
    <w:rsid w:val="00862D7C"/>
    <w:rPr>
      <w:rFonts w:ascii="Swift Light/Bold" w:eastAsia="Swift Light/Bold" w:hAnsi="Swift Light/Bold" w:cs="Swift Light/Bold"/>
      <w:kern w:val="0"/>
      <w:sz w:val="19"/>
      <w:szCs w:val="19"/>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2411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Winnink</dc:creator>
  <cp:keywords/>
  <dc:description/>
  <cp:lastModifiedBy>Marion Winnink</cp:lastModifiedBy>
  <cp:revision>2</cp:revision>
  <dcterms:created xsi:type="dcterms:W3CDTF">2025-05-06T14:19:00Z</dcterms:created>
  <dcterms:modified xsi:type="dcterms:W3CDTF">2025-05-06T14:19:00Z</dcterms:modified>
</cp:coreProperties>
</file>